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C9A85">
      <w:pPr>
        <w:rPr>
          <w:rFonts w:hint="default" w:ascii="Times New Roman" w:hAnsi="Times New Roman" w:cs="Times New Roman"/>
          <w:sz w:val="16"/>
          <w:szCs w:val="16"/>
        </w:rPr>
      </w:pPr>
    </w:p>
    <w:p w14:paraId="04520BA4">
      <w:pPr>
        <w:rPr>
          <w:rFonts w:hint="default" w:ascii="Times New Roman" w:hAnsi="Times New Roman" w:cs="Times New Roman"/>
          <w:sz w:val="16"/>
          <w:szCs w:val="16"/>
        </w:rPr>
      </w:pPr>
    </w:p>
    <w:p w14:paraId="379A12CE">
      <w:pPr>
        <w:rPr>
          <w:rFonts w:hint="default" w:ascii="Times New Roman" w:hAnsi="Times New Roman" w:cs="Times New Roman"/>
          <w:sz w:val="16"/>
          <w:szCs w:val="16"/>
        </w:rPr>
      </w:pPr>
    </w:p>
    <w:tbl>
      <w:tblPr>
        <w:tblW w:w="13062" w:type="dxa"/>
        <w:tblInd w:w="-6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"/>
        <w:gridCol w:w="3871"/>
        <w:gridCol w:w="8951"/>
      </w:tblGrid>
      <w:tr w14:paraId="67F2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20" w:hRule="atLeast"/>
        </w:trPr>
        <w:tc>
          <w:tcPr>
            <w:tcW w:w="240" w:type="dxa"/>
            <w:shd w:val="clear" w:color="auto" w:fill="FFFFFF"/>
            <w:vAlign w:val="center"/>
          </w:tcPr>
          <w:p w14:paraId="121C9F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7B614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Установление права вместо обязанности.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вопросах привлечения работников к дисциплинарной ответственности работодателю предоставлено право вместо обязанности.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Данные дискреционные полномочия создают условия, определяющие возможность выбора варианта поведения и/или управленческого решения должностным лицом, что может привести к совершению коррупционных правонарушений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BA42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(Министерство труда и социальной защиты РК) с предложением рассмотреть вопрос об устранении дискреционной нормы в Трудовом кодексе Республики Казахстан.</w:t>
            </w:r>
          </w:p>
        </w:tc>
      </w:tr>
      <w:tr w14:paraId="753B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520" w:hRule="atLeast"/>
        </w:trPr>
        <w:tc>
          <w:tcPr>
            <w:tcW w:w="240" w:type="dxa"/>
            <w:shd w:val="clear" w:color="auto" w:fill="FFFFFF"/>
            <w:vAlign w:val="center"/>
          </w:tcPr>
          <w:p w14:paraId="556E39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6FBB3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Правовой пробел. Не утверждены типовые штаты для КППК. В нормативно-правовом поле отсутствуют документы, регламентирующие нагрузку педагогов КППК (сколько детей должен обслуживать педагог на 1 ставку, сколько на 1 ставку проводится занятий).Данный пробел влияет на процессуальный порядок установления объема психолого-педагогической помощи детям при зачислении в КППК. 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559E21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в Уполномоченный орган письмо с предложением рассмотреть вопрос о дополнении приказа и.о. Министра просвещения от 21 июля 2022 года № 224 "Об утверждении Типовых штатов работников государственных организаций образования" типовыми штатами для КППК.</w:t>
            </w:r>
          </w:p>
        </w:tc>
      </w:tr>
      <w:tr w14:paraId="110D0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0" w:hRule="atLeast"/>
        </w:trPr>
        <w:tc>
          <w:tcPr>
            <w:tcW w:w="240" w:type="dxa"/>
            <w:shd w:val="clear" w:color="auto" w:fill="FFFFFF"/>
            <w:vAlign w:val="center"/>
          </w:tcPr>
          <w:p w14:paraId="710A17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2BE894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Организация коррекционно-развивающей поддержки в КППК регламентируется планом коррекционных занятий согласно приложению 4 к приказу Министра просвещения Республики Казахстан от 31 августа 2022 года № 385. В рекомендуемом плане коррекционных занятий КППК отсутствует категория нарушений интеллекта школьного возраста (легкой, умеренной и тяжелой степени), хотя такие дети обслуживаются в КППК. 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6D364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в Уполномоченный орган письмо с предложением рассмотреть вопрос о дополнении приложения 4 к приказу Министра просвещения Республики Казахстан от 31 августа 2022 года № 385 План коррекционных занятий КППК. Дополнить категорию нарушений интеллекта школьного возраста (легкой, умеренной и тяжелой степени).</w:t>
            </w:r>
          </w:p>
        </w:tc>
      </w:tr>
      <w:tr w14:paraId="5D8D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60" w:hRule="atLeast"/>
        </w:trPr>
        <w:tc>
          <w:tcPr>
            <w:tcW w:w="240" w:type="dxa"/>
            <w:shd w:val="clear" w:color="auto" w:fill="FFFFFF"/>
            <w:vAlign w:val="center"/>
          </w:tcPr>
          <w:p w14:paraId="28B013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796EA8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Законе РК «О государственных закупках» отсутствует запрет на ограничение участия в государственных закупках в качестве Поставщика сотрудников организации Заказчика, а также их супруга/супруги, имеющих статус предпринимателей в форме ИП, ТОО и пр.. Данный правовой пробел влечет возможное оказание «поблажек» при определении потенциального поставщика, а также при исполнении договора в личных интересах.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ABFF9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о рассмотрении возможности дополнения пункта 1 статьи 6 Закона «О государственных закупках» подпунктом 12) следующего содержания: «12) потенциальный поставщик и (или) привлекаемый им субподрядчик (соисполнитель) на момент подачи заявки на участие в государственных закупках является сотрудником либо супругом/супругой сотрудника организации, проводящей государственные закупки, организации «Заказчика»».</w:t>
            </w:r>
          </w:p>
        </w:tc>
      </w:tr>
      <w:tr w14:paraId="6E7B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420" w:hRule="atLeast"/>
        </w:trPr>
        <w:tc>
          <w:tcPr>
            <w:tcW w:w="240" w:type="dxa"/>
            <w:shd w:val="clear" w:color="auto" w:fill="FFFFFF"/>
            <w:vAlign w:val="center"/>
          </w:tcPr>
          <w:p w14:paraId="64E9EF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D910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Коллизия положений правовых актов. В соответствии с Типовыми квалификационными характеристиками в требованиях к руководителям (заведующим) специальных организаций образования: кабинеты психолого-педагогической коррекции (КППК), психолого-медико-педагогические консультации (ПМПК), а также к руководителям организаций образования для детей-сирот и детей, оставшихся без попечения родителей: центр поддержки детей, нуждающихся в специальных социальных услугах (ЦПД) и дом юношества (ДЮ) указано «наличие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Однако данные требования к квалификации при назначении заведующих кабинетами психолого-педагогической коррекции, психолого-медико-педагогические консультациями, а также директоров центров поддержки детей, нуждающихся в специальных социальных услугах, и домов юношества возникают сложности в связи с тем, что нет таких достижений учащихся, отсутствие конкурентоспособной среды среди педагогов, недостаточность профессиональных конкурсов для получения более высокой категории.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160FEF98">
            <w:pPr>
              <w:keepNext w:val="0"/>
              <w:keepLines w:val="0"/>
              <w:widowControl/>
              <w:suppressLineNumbers w:val="0"/>
              <w:ind w:left="400" w:leftChars="200" w:firstLine="0" w:firstLineChars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в Уполномоченный орган письмо с предложением в пункт 136 Типовых квалификационных характеристик (Приказ Министра образования и науки Республики Казахстан от 13 июля 2009 года № 338) исключить требование о «наличии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мастера» или заменить словами: «наличие квалификационной категории педагога, педагога-модератора».</w:t>
            </w:r>
          </w:p>
        </w:tc>
      </w:tr>
      <w:tr w14:paraId="17A04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900" w:hRule="atLeast"/>
        </w:trPr>
        <w:tc>
          <w:tcPr>
            <w:tcW w:w="240" w:type="dxa"/>
            <w:shd w:val="clear" w:color="auto" w:fill="FFFFFF"/>
            <w:vAlign w:val="center"/>
          </w:tcPr>
          <w:p w14:paraId="256EC1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336BCC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соответствии с пунктом 1 статьи 24 Закона РК «О детских деревнях семейного типа и домах юношества» от 13 декабря 2000 № 113- II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Однако в Законе и Типовых правилах отсутствует перечень  психоневрологических заболеваний, которые не могут являться основанием к отказу в приеме выпускников детских домов для детей-сирот и детей оставшихся без попечения родителей в Дома юношества для их дальнейшей социальной адаптации.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этом следует отметить, что отдельные психоневрологические заболевания детей указанной категории не представляют какую-либо общественную опасность для окружающих, но в тоже время являются основанием для отказа в приеме в Дом юношества для социальной адаптации.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5AD96F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в Уполномоченный орган письмо с предложением внести изменения в закон РК «О детских деревнях семейного типа и домах юношества» от 13 декабря 2000 года N 113-II. Глава 4. Статья 24. Категории лиц, проходящих социальную адаптацию в Доме юношества слова «за исключением лиц, имеющих психоневрологические заболевания» заменить словами: «за исключением лиц, имеющих заключение врачебно-консультативной комиссии о наличии противопоказания пребывания в данном учреждении».</w:t>
            </w:r>
          </w:p>
        </w:tc>
      </w:tr>
      <w:tr w14:paraId="2D78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560" w:hRule="atLeast"/>
        </w:trPr>
        <w:tc>
          <w:tcPr>
            <w:tcW w:w="240" w:type="dxa"/>
            <w:shd w:val="clear" w:color="auto" w:fill="FFFFFF"/>
            <w:vAlign w:val="center"/>
          </w:tcPr>
          <w:p w14:paraId="00898F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1D9612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Учитывая нормы жилищного законодательства РК (статья 73. Основания снятия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фонде) не подлежат снятию с учета дети-сироты и дети, оставшиеся без попечения родителей, в установленном настоящим Законом порядке признанные нуждающимися в жилище и поставленные на учет, до получения жилища.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Однако, при определении несовершеннолетнего в организацию для детей-сирот и детей, оставшихся без попечения родителей, меняется место проживания и прописки по юридическому адресу организации, но при этом снять с очереди по месту раннего проживания несовершеннолетнего не предоставляется возможным. Учитывая факт того, что после выпуска ребенка из организации и продолжения его обучения в организации ТиПО и ВУЗе вероятность возврата по месту выявления низкая. 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F8E69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о необходимости внести дополнения и изменения в законодательство в данной сфере, о возможности регистрации по месту фактического нахождения несовершеннолетнего и получения в дальнейшем жилища из государственного жилищного фонда.</w:t>
            </w:r>
          </w:p>
        </w:tc>
      </w:tr>
      <w:tr w14:paraId="67A8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4240" w:hRule="atLeast"/>
        </w:trPr>
        <w:tc>
          <w:tcPr>
            <w:tcW w:w="240" w:type="dxa"/>
            <w:shd w:val="clear" w:color="auto" w:fill="FFFFFF"/>
            <w:vAlign w:val="center"/>
          </w:tcPr>
          <w:p w14:paraId="0CB29F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343435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соответствии с Правилами регистрации внутренних мигрантов (постановление Правительства РК № 1427 от 01.12.2011 года), регистрации по месту жительства подлежат граждане, достигшие 14 лет.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Вместе с тем в организацию для детей-сирот и детей, оставшихся без попечения родителей, (сфера образования, здравоохранения, социальной защиты) определяются несовершеннолетние в возрасте от 0 до 18 лет.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Учитывая данный факт, администрация организации, являющаяся законным представителем ребенка в период нахождения ребенка в нем, должна обеспечить постановку на учет по получению жилища из государственного жилищного фонда.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подаче заявления на постановку (несовершеннолетнего не достигшего 14 летнего возраста) на учет по получению жилища из государственного жилищного фонда в местный исполнительный орган ИС «Kezekte» по месту фактического проживания ребенка (учреждение), постановка может осуществиться не по месту фактического проживания, а по месту его раннего проживания до момента выявления и определения несовершеннолетнего в государственное учреждение.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053F3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о необходимости внести изменения и дополнения в законодательство по вопросам регистрации внутренних мигрантов касательно возможности администрации организации для детей-сирот и детей, оставшихся без попечения родителей, регистрировать несовершеннолетних от 0-14 лет по месту нахождения (юридическому адресу) организации</w:t>
            </w:r>
          </w:p>
        </w:tc>
      </w:tr>
      <w:tr w14:paraId="41BA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500" w:hRule="atLeast"/>
        </w:trPr>
        <w:tc>
          <w:tcPr>
            <w:tcW w:w="240" w:type="dxa"/>
            <w:shd w:val="clear" w:color="auto" w:fill="FFFFFF"/>
            <w:vAlign w:val="center"/>
          </w:tcPr>
          <w:p w14:paraId="0C7EAB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7549A9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Некорректное и неактуальное содержание Положений и Уставов.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A96C9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Внести изменения в Положение Управления и отделов образования, а также в Уставы подведомственных организаций образования.</w:t>
            </w:r>
          </w:p>
        </w:tc>
      </w:tr>
      <w:tr w14:paraId="78D1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3900" w:hRule="atLeast"/>
        </w:trPr>
        <w:tc>
          <w:tcPr>
            <w:tcW w:w="240" w:type="dxa"/>
            <w:shd w:val="clear" w:color="auto" w:fill="FFFFFF"/>
            <w:vAlign w:val="center"/>
          </w:tcPr>
          <w:p w14:paraId="66879C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934D6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Отсутствие повышения квалификации по государственным услугам у лиц, ответственных за их оказание. Отсутствие назначения лиц, ответственных за оказание государственных услуг и проведение контрольных мероприятий за качеством оказания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Наиболее частые нарушения при оказании государственных услуг: нарушение сроков оказания государственных услуг, неквалифицированные консультации по оказываемым государственным услугам.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связи со сбоями в ИС Sakura имеется факт несвоевременного оказания Харьковской НШ отдела образования Аулиекольского района государственной услуги «Прием документов для перевода детей между организациями начального, основного среднего, общего среднего образования».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Отсутствует взаимозаменяемость при отсутствии основного работника, ответственного за оказание государственной услуги.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Ни все лица, ответственные за оказание государственных услуг прошли повышение квалификации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0268D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Продолжить работу по обучению населения навыкам цифровой грамотности (размещать на официальных интернет-ресурсах, в социальных сетях ролики о порядке получения государственных услуг посредством информационных технологий).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 допускать нарушения бизнес – процесса оказания государственных услуг, исключить факты повторности и системности нарушений при рассмотрении заявлений физических и юридических лиц. Включить в план правового всеобуча тех.учебу по вопросу соблюдения законодательства при оказании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Обеспечить взаимозаменяемость сотрудников, оказывающих государственные услуги на время отсутствия основного работника.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По мере финансовой возможности организаций образования повысить квалификацию лиц, ответственных за оказание государственных услуг</w:t>
            </w:r>
          </w:p>
        </w:tc>
      </w:tr>
      <w:tr w14:paraId="771E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43667D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2C476F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Отсутствие возможности Управлением образования/ специализированной организацией образования оказать государственную услугу «Выдача разрешения на обучение в форме экстерната в организациях основного среднего, общего среднего образования».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Управление образования/ специализированные организации образования не включены в перечень услугодателей данной услуги на портале egov.kz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72487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с предложением о включении Управления образования/ специализированных организаций образования в перечень услугодателей государственной услуги «Выдача разрешения на обучение в форме экстерната в организациях основного среднего, общего среднего образования».</w:t>
            </w:r>
          </w:p>
        </w:tc>
      </w:tr>
      <w:tr w14:paraId="2987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6C945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04F43A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оказании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услугодатель имеет возможность отнести ребенка к иным категориям.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Согласно приложению 1 к Стандарту государственной услуги, в форме заявления прописано в пункте 10 «иные категории граждан, определяемые законами Республики Казахстан, в пункте 11 «иные категории граждан, определяемые по решению Правительства Республики Казахстан». Вместе с этим, точно не определено кто относится к данным категориям детей.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соответствии Стандартом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утвержденным приказом Министра образования и науки Республики Казахстан от 22 мая 2020 года № 219 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(далее – Стандарт) государственная услуга оказывается организациями дополнительного образования для детей, организациями общего среднего образования. Тогда как организации среднего образования в номенклатуре организаций образования не относятся к организациям дополнительного образования. Фактическое наименование государственной услуги ограничивает категории услугодателей, вызывает разночтение и разную практику применения данной государственной услуги по регионам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2057C6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Министерство просвещения РК с предложением о внесении изменений в Приложение 1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утвержденного приказом Министра образования и науки Республики Казахстан от 22 мая 2020 года № 219 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а именно: внести изменения в категорию услугодателей либо расширить в наименовании круг лиц услугодателей, а также в пунктах 10, 11 указать конкретную категорию детей</w:t>
            </w:r>
          </w:p>
        </w:tc>
      </w:tr>
      <w:tr w14:paraId="27ED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171355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5E013A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Риск предоставления подложных бумажных справок.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Для получения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школах» услугополучателем предоставляется услугодателю 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 в бумажном формате, тогда как существует информационная система, из которой данные могут подтягиваться услугодателями автоматически. Отсутствует интеграция с данной системой, услугодатель не имеет доступа к данной системе, в связи с чем у них нет возможности проверить на подлинность представленные документы о доходах в информационных системах ГЦВП. Предоставление доступа позволить снизить коррупционный риск, оптимизировать пакет документов, а также предупредить предоставление подложных бумажных справок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75639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Министерство просвещения РК с предложением о прелоставлении доступа услугодателям к системам ГЦВП.</w:t>
            </w:r>
          </w:p>
        </w:tc>
      </w:tr>
      <w:tr w14:paraId="1ECA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74B9E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042E91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Несовершенство установленных процедур государственных услуг в виде оказания услуг, имеющих признаки государственной услуги (скрытые услуги).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Организациями образования оказывается услуга по приему и зачислению детей в класс предшкольной подготовки (0 класс), при этом перечень документов, истребуемых у услугополучателя, не регламентирован законодательно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6BE0A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в уполномоченный орган в сфере оказания государственных услуг предложение по внесению дополнений в Реестр государственных услуг.</w:t>
            </w:r>
          </w:p>
        </w:tc>
      </w:tr>
      <w:tr w14:paraId="1C914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860" w:hRule="atLeast"/>
        </w:trPr>
        <w:tc>
          <w:tcPr>
            <w:tcW w:w="240" w:type="dxa"/>
            <w:shd w:val="clear" w:color="auto" w:fill="FFFFFF"/>
            <w:vAlign w:val="center"/>
          </w:tcPr>
          <w:p w14:paraId="0293CE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41D74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Несовершенство установленных процедур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проактивна с государственной услугой по установлению опеки, однако на портале электронного правительства отсутствуют вкладки для получения сведений о выплате пособия по утере кормильца, алименты, доход от аренды жилья, принадлежащему ребенку.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4D3319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адрес НАО «Государственная корпорация «Правительство для граждан» о необходимости вывода данной услуги отдельно на портале.</w:t>
            </w:r>
          </w:p>
        </w:tc>
      </w:tr>
      <w:tr w14:paraId="7A36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2380" w:hRule="atLeast"/>
        </w:trPr>
        <w:tc>
          <w:tcPr>
            <w:tcW w:w="240" w:type="dxa"/>
            <w:shd w:val="clear" w:color="auto" w:fill="FFFFFF"/>
            <w:vAlign w:val="center"/>
          </w:tcPr>
          <w:p w14:paraId="0C612B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15B3F0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Выдача справок для распоряжения имуществом несовершеннолетних - на портале отсутствует вкладка для прикрепления документа, подтверждающего факт отсутствия одного из родителей (свидетельство о смерти, решение суда о лишении, ограничении родительских прав и др.). В перечне документов, предоставляемых услугополучателем, отсутствует документ, подтверждающий целесообразность распоряжения имуществом несовершеннолетнего, в связи с чем, у услугополучателя возникает возможность безосновательного отказа в оказании государственной услуги либо принятия решения с учетом личной выгоды.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7A3F5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о необходимости интеграции с ИС «ЗАГС»; письмо в адрес НАО «Государственная корпорация «Правительство для граждан» по вопросу добавления вкладки «Документ, подтверждающий факт отсутствия попечения родителей»; письмо в Уполномоченный орган в сфере оказания государственных услуг о внесении изменений в перечень документов, предоставляемых услугополучателем, путем добавления документа, подтверждающего целесообразность распоряжения имуществом несовершеннолетнего.</w:t>
            </w:r>
          </w:p>
        </w:tc>
      </w:tr>
      <w:tr w14:paraId="0A1E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1EB6B5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047FB3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Выдача решения органа опеки и попечительства об учете мнения ребенка, достигшего десятилетнего возраста. Данная услуга предназначена для физических лиц, тогда как законными представителями воспитанников детских домов являются не физические лица, а юридическое лицо (администрация детского дома).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77F931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Уполномоченный орган о рассмотрении возможности рассмотрения вопроса оформлять в произвольной форме мнение воспитанника детского дома, достигшего 10-летнего возраста</w:t>
            </w:r>
          </w:p>
        </w:tc>
      </w:tr>
      <w:tr w14:paraId="7DA9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6DD40A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0BD949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Несовершенство установленных процедур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Недостаточный уровень обеспеченности услугодателями необходимых условий для лиц с ограниченными возможностями при получении ими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Согласно подпункту 2) пункта 2 статьи 5 Закона Республики Казахстан «О государственных услугах» услугодатели обязаны создавать необходимые условия для лиц с ограниченными возможностями при получении ими государственных услуг.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этом помещения отделов образования и подведомственных организаций не адаптированы для маломобильных граждан и лиц с ограниченными возможностями, отсутствуют стенды для информирования населения о порядке оказания государственной услуги, отсутствует уголок самообслуживания, для возможности получения государственной услуги в электронном формате.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26D751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Принять меры для создания необходимых условий для маломобильных граждан и лиц с ограниченными возможностями при получении ими государственных услуг, установить кнопки вызова, тактильные таблички и тактильные указатели, в том числе со шрифтом Брайля и т.д., организовать уголки самообслуживания путем подачи бюджетной заявки администратору бюджетных программ</w:t>
            </w:r>
          </w:p>
        </w:tc>
      </w:tr>
      <w:tr w14:paraId="2D0F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1AE5EC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D71D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Нарушение прав услугополучателя, отсутствие возможности воспользоваться альтернативой при обращении за оказанием государственной услуги посредством портала «Электронное правительство» egov.kz.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Государственная услуга «Прием документов для прохождения аттестации педагогов» оказывается через канцелярию услугодателя или через веб-портал «Электронное правительство» egov.kz. Однако, при подаче документов через портал «Электронное правительство» заявки уходят не корректно (ненадлежащему услугополучателю)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676130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Министерство просвещения по вопросу устранения нарушений.</w:t>
            </w:r>
          </w:p>
        </w:tc>
      </w:tr>
      <w:tr w14:paraId="5BA05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266D78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162F18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Досрочное снятие дисциплинарных взысканий.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4CD932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Минимизировать факт досрочных дисциплинарных взысканий. С целью недопущения сотрудниками нарушений проводить мероприятия разъяснительного характера, правовой всеобуч (разработать план разъяснительных мероприятий).</w:t>
            </w:r>
          </w:p>
        </w:tc>
      </w:tr>
      <w:tr w14:paraId="21BD4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6E2718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E043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Возможен конфликт интересов, выражающийся в работе близких родственников/ супругов в прямом подчинении друг другу.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кадровых изменениях, в случае отсутствия контроля, а также отсутствия информации о близких родственниках, возможно допустить факт работы близких родственников в организации в прямом подчинении.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7824D8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Обязательно при трудоустройстве заполнять личный листок учета кадров, анкету, автобиографию с указанием информации о близких родственниках работника.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При кадровых изменениях мониторить наличие работы близких родственников в организации.</w:t>
            </w:r>
          </w:p>
        </w:tc>
      </w:tr>
      <w:tr w14:paraId="0B06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180" w:hRule="atLeast"/>
        </w:trPr>
        <w:tc>
          <w:tcPr>
            <w:tcW w:w="240" w:type="dxa"/>
            <w:shd w:val="clear" w:color="auto" w:fill="FFFFFF"/>
            <w:vAlign w:val="center"/>
          </w:tcPr>
          <w:p w14:paraId="350A78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516ECC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Возможность внесения некорректных данных при начислении заработной платы.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242DB6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С целью внедрения механизма, не допускающего внесение в платежный документ, некорректных персональных данных сотрудника, а именно соответствия Ф.И.О. и ИИН, направить письмо в уполномоченный орган о рассмотрении вопроса интеграции государственной базы данных «Физические лица» с ИС.</w:t>
            </w:r>
          </w:p>
        </w:tc>
      </w:tr>
      <w:tr w14:paraId="5E82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840" w:hRule="atLeast"/>
        </w:trPr>
        <w:tc>
          <w:tcPr>
            <w:tcW w:w="240" w:type="dxa"/>
            <w:shd w:val="clear" w:color="auto" w:fill="FFFFFF"/>
            <w:vAlign w:val="center"/>
          </w:tcPr>
          <w:p w14:paraId="6A7F6BD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5F3CAC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Риск предоставления поддельных сертификатов педагогов из-за отсутствия интеграция с базой данных о сертификатах Национального центра тестирования, невозможно проверить подлинность сертификата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543D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НЦТ по интеграции ИС с базой данных Национального центра тестирования в части подтверждения подлинности сертификатов о повышении квалификации.</w:t>
            </w:r>
          </w:p>
        </w:tc>
      </w:tr>
      <w:tr w14:paraId="7DCA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020" w:hRule="atLeast"/>
        </w:trPr>
        <w:tc>
          <w:tcPr>
            <w:tcW w:w="240" w:type="dxa"/>
            <w:shd w:val="clear" w:color="auto" w:fill="FFFFFF"/>
            <w:vAlign w:val="center"/>
          </w:tcPr>
          <w:p w14:paraId="66E35C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74F430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Отсутствие интеграции ИС с Национальной образовательной базой данных, позволяет произвести начисление заработной платы сверхустановленной нормы, отсутствует возможность по сопоставлению полагаемой заработной платы по тарификации и фактически начисляемой.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5ABB12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в Министерство просвещения РК по вопросу интеграции ИС с НОБД.</w:t>
            </w:r>
          </w:p>
        </w:tc>
      </w:tr>
      <w:tr w14:paraId="1B6F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3F5B48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27BDEA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Отсутствует автоматизированный контроль за посещаемостью работников учреждений образования, что может привести к искажению данных по учету фактически отработанного рабочего времени.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0186C4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Направить письмо разработчику ИС по автоматизации учета за посещаемостью работников организаций образования и интеграции ИС с системой контроля за посещаемостью работников для автоматического формирования табеля учета рабочего времени</w:t>
            </w:r>
          </w:p>
        </w:tc>
      </w:tr>
      <w:tr w14:paraId="4A34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wAfter w:w="0" w:type="auto"/>
          <w:trHeight w:val="160" w:hRule="atLeast"/>
        </w:trPr>
        <w:tc>
          <w:tcPr>
            <w:tcW w:w="240" w:type="dxa"/>
            <w:shd w:val="clear" w:color="auto" w:fill="FFFFFF"/>
            <w:vAlign w:val="center"/>
          </w:tcPr>
          <w:p w14:paraId="1F5857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00EFFA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Нерациональное использования бюджетных средств при осуществлении обеспечения школ широкополосным доступом к сети Интернет на негеостационарной системе связи «Starlink», при построении локальной сети в организациях образования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40D8A1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Отделам образования Амангельдинского и Джангельдинского районов проведена работу по уменьшению сумм договоров с провайдерами интернета в организациях (заключить дополнительные соглашения к договорам на уменьшение сумм договоров).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Отделу образования Амангельдинский район осуществить закуп и установку оборудования для монтажа локальной сети.</w:t>
            </w:r>
          </w:p>
        </w:tc>
      </w:tr>
      <w:tr w14:paraId="6ACC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After w:w="0" w:type="auto"/>
          <w:trHeight w:val="99" w:hRule="atLeast"/>
        </w:trPr>
        <w:tc>
          <w:tcPr>
            <w:tcW w:w="240" w:type="dxa"/>
            <w:shd w:val="clear" w:color="auto" w:fill="FFFFFF"/>
            <w:vAlign w:val="center"/>
          </w:tcPr>
          <w:p w14:paraId="2BECF2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3871" w:type="dxa"/>
            <w:shd w:val="clear" w:color="auto" w:fill="FFFFFF"/>
            <w:vAlign w:val="center"/>
          </w:tcPr>
          <w:p w14:paraId="4D1077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Недостаточность прозрачности деятельности, выраженная в неразмещении полной и достоверной информации о направлениях деятельности в СМИ и на официальном интернет-ресурсе, а также в отсутствии официального интернет ресурса.</w:t>
            </w:r>
          </w:p>
        </w:tc>
        <w:tc>
          <w:tcPr>
            <w:tcW w:w="8951" w:type="dxa"/>
            <w:shd w:val="clear" w:color="auto" w:fill="FFFFFF"/>
            <w:vAlign w:val="center"/>
          </w:tcPr>
          <w:p w14:paraId="3E5B69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Размещать на сайте актуальную информацию о деятельности организаций на государственном и русском языках, в том числе контакты и график работы, информацию о руководителе, о государственных услугах, оказываемых организацией, о государственных закупках, об антикоррупционной политике и др..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Рассмотреть возможность создания сайта в организациях, в которых он отсутствует (направить в Управление образования/ отдел образования бюджетную заявку).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В случае отсутствия возможности создать собственный интернет ресурс, на официальном интернет ресурсе Управления образования/ отдела образования создать раздел подведомственной организации с указанием основной информации.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За наполняемость раздела закрепить ответственных ли</w:t>
            </w:r>
          </w:p>
          <w:tbl>
            <w:tblPr>
              <w:tblW w:w="8645" w:type="dxa"/>
              <w:tblInd w:w="42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520"/>
              <w:gridCol w:w="3576"/>
              <w:gridCol w:w="4549"/>
            </w:tblGrid>
            <w:tr w14:paraId="578445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52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4E49FED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18FF47A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Установление права вместо обязанности.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вопросах привлечения работников к дисциплинарной ответственности работодателю предоставлено право вместо обязанности.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Данные дискреционные полномочия создают условия, определяющие возможность выбора варианта поведения и/или управленческого решения должностным лицом, что может привести к совершению коррупционных правонарушений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32E9582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(Министерство труда и социальной защиты РК) с предложением рассмотреть вопрос об устранении дискреционной нормы в Трудовом кодексе Республики Казахстан.</w:t>
                  </w:r>
                </w:p>
              </w:tc>
            </w:tr>
            <w:tr w14:paraId="42E363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52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7DB9B28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4ED9D9E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Правовой пробел. Не утверждены типовые штаты для КППК. В нормативно-правовом поле отсутствуют документы, регламентирующие нагрузку педагогов КППК (сколько детей должен обслуживать педагог на 1 ставку, сколько на 1 ставку проводится занятий).Данный пробел влияет на процессуальный порядок установления объема психолого-педагогической помощи детям при зачислении в КППК. 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0A3B9FA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в Уполномоченный орган письмо с предложением рассмотреть вопрос о дополнении приказа и.о. Министра просвещения от 21 июля 2022 года № 224 "Об утверждении Типовых штатов работников государственных организаций образования" типовыми штатами для КППК.</w:t>
                  </w:r>
                </w:p>
              </w:tc>
            </w:tr>
            <w:tr w14:paraId="326FBA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52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4BDE923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79171E7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Организация коррекционно-развивающей поддержки в КППК регламентируется планом коррекционных занятий согласно приложению 4 к приказу Министра просвещения Республики Казахстан от 31 августа 2022 года № 385. В рекомендуемом плане коррекционных занятий КППК отсутствует категория нарушений интеллекта школьного возраста (легкой, умеренной и тяжелой степени), хотя такие дети обслуживаются в КППК. 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1A2B36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в Уполномоченный орган письмо с предложением рассмотреть вопрос о дополнении приложения 4 к приказу Министра просвещения Республики Казахстан от 31 августа 2022 года № 385 План коррекционных занятий КППК. Дополнить категорию нарушений интеллекта школьного возраста (легкой, умеренной и тяжелой степени).</w:t>
                  </w:r>
                </w:p>
              </w:tc>
            </w:tr>
            <w:tr w14:paraId="1D60A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583B121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09B078D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Законе РК «О государственных закупках» отсутствует запрет на ограничение участия в государственных закупках в качестве Поставщика сотрудников организации Заказчика, а также их супруга/супруги, имеющих статус предпринимателей в форме ИП, ТОО и пр.. Данный правовой пробел влечет возможное оказание «поблажек» при определении потенциального поставщика, а также при исполнении договора в личных интересах.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35AC72D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о рассмотрении возможности дополнения пункта 1 статьи 6 Закона «О государственных закупках» подпунктом 12) следующего содержания: «12) потенциальный поставщик и (или) привлекаемый им субподрядчик (соисполнитель) на момент подачи заявки на участие в государственных закупках является сотрудником либо супругом/супругой сотрудника организации, проводящей государственные закупки, организации «Заказчика»».</w:t>
                  </w:r>
                </w:p>
              </w:tc>
            </w:tr>
            <w:tr w14:paraId="7A4D8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42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37EABAB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4869B30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Коллизия положений правовых актов. В соответствии с Типовыми квалификационными характеристиками в требованиях к руководителям (заведующим) специальных организаций образования: кабинеты психолого-педагогической коррекции (КППК), психолого-медико-педагогические консультации (ПМПК), а также к руководителям организаций образования для детей-сирот и детей, оставшихся без попечения родителей: центр поддержки детей, нуждающихся в специальных социальных услугах (ЦПД) и дом юношества (ДЮ) указано «наличие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мастера».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Однако данные требования к квалификации при назначении заведующих кабинетами психолого-педагогической коррекции, психолого-медико-педагогические консультациями, а также директоров центров поддержки детей, нуждающихся в специальных социальных услугах, и домов юношества возникают сложности в связи с тем, что нет таких достижений учащихся, отсутствие конкурентоспособной среды среди педагогов, недостаточность профессиональных конкурсов для получения более высокой категории.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54AA8C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в Уполномоченный орган письмо с предложением в пункт 136 Типовых квалификационных характеристик (Приказ Министра образования и науки Республики Казахстан от 13 июля 2009 года № 338) исключить требование о «наличии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мастера» или заменить словами: «наличие квалификационной категории педагога, педагога-модератора».</w:t>
                  </w:r>
                </w:p>
              </w:tc>
            </w:tr>
            <w:tr w14:paraId="4B2FFB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7B65861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4708937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соответствии с пунктом 1 статьи 24 Закона РК «О детских деревнях семейного типа и домах юношества» от 13 декабря 2000 № 113- II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Однако в Законе и Типовых правилах отсутствует перечень  психоневрологических заболеваний, которые не могут являться основанием к отказу в приеме выпускников детских домов для детей-сирот и детей оставшихся без попечения родителей в Дома юношества для их дальнейшей социальной адаптации.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этом следует отметить, что отдельные психоневрологические заболевания детей указанной категории не представляют какую-либо общественную опасность для окружающих, но в тоже время являются основанием для отказа в приеме в Дом юношества для социальной адаптации.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3D2D837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в Уполномоченный орган письмо с предложением внести изменения в закон РК «О детских деревнях семейного типа и домах юношества» от 13 декабря 2000 года N 113-II. Глава 4. Статья 24. Категории лиц, проходящих социальную адаптацию в Доме юношества слова «за исключением лиц, имеющих психоневрологические заболевания» заменить словами: «за исключением лиц, имеющих заключение врачебно-консультативной комиссии о наличии противопоказания пребывания в данном учреждении».</w:t>
                  </w:r>
                </w:p>
              </w:tc>
            </w:tr>
            <w:tr w14:paraId="16A0EF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76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592F8D9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4C45C3E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Учитывая нормы жилищного законодательства РК (статья 73. Основания снятия с учета граждан, нуждающихся в жилище из государственного жилищного фонда или жилище, арендованном местным исполнительным органом в частном жилищном фонде) не подлежат снятию с учета дети-сироты и дети, оставшиеся без попечения родителей, в установленном настоящим Законом порядке признанные нуждающимися в жилище и поставленные на учет, до получения жилища.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Однако, при определении несовершеннолетнего в организацию для детей-сирот и детей, оставшихся без попечения родителей, меняется место проживания и прописки по юридическому адресу организации, но при этом снять с очереди по месту раннего проживания несовершеннолетнего не предоставляется возможным. Учитывая факт того, что после выпуска ребенка из организации и продолжения его обучения в организации ТиПО и ВУЗе вероятность возврата по месту выявления низкая. </w:t>
                  </w:r>
                  <w:bookmarkStart w:id="0" w:name="_GoBack"/>
                  <w:bookmarkEnd w:id="0"/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4CAA17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о необходимости внести дополнения и изменения в законодательство в данной сфере, о возможности регистрации по месту фактического нахождения несовершеннолетнего и получения в дальнейшем жилища из государственного жилищного фонда.</w:t>
                  </w:r>
                </w:p>
              </w:tc>
            </w:tr>
            <w:tr w14:paraId="4413DA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24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62F22CF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053815E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соответствии с Правилами регистрации внутренних мигрантов (постановление Правительства РК № 1427 от 01.12.2011 года), регистрации по месту жительства подлежат граждане, достигшие 14 лет.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Вместе с тем в организацию для детей-сирот и детей, оставшихся без попечения родителей, (сфера образования, здравоохранения, социальной защиты) определяются несовершеннолетние в возрасте от 0 до 18 лет.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Учитывая данный факт, администрация организации, являющаяся законным представителем ребенка в период нахождения ребенка в нем, должна обеспечить постановку на учет по получению жилища из государственного жилищного фонда.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подаче заявления на постановку (несовершеннолетнего не достигшего 14 летнего возраста) на учет по получению жилища из государственного жилищного фонда в местный исполнительный орган ИС «Kezekte» по месту фактического проживания ребенка (учреждение), постановка может осуществиться не по месту фактического проживания, а по месту его раннего проживания до момента выявления и определения несовершеннолетнего в государственное учреждение.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7FB7A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о необходимости внести изменения и дополнения в законодательство по вопросам регистрации внутренних мигрантов касательно возможности администрации организации для детей-сирот и детей, оставшихся без попечения родителей, регистрировать несовершеннолетних от 0-14 лет по месту нахождения (юридическому адресу) организации</w:t>
                  </w:r>
                </w:p>
              </w:tc>
            </w:tr>
            <w:tr w14:paraId="6C316F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0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2EB0051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1301691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Некорректное и неактуальное содержание Положений и Уставов.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23B0E7E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Внести изменения в Положение Управления и отделов образования, а также в Уставы подведомственных организаций образования.</w:t>
                  </w:r>
                </w:p>
              </w:tc>
            </w:tr>
            <w:tr w14:paraId="1CBCE3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90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24DEDCF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7516898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Отсутствие повышения квалификации по государственным услугам у лиц, ответственных за их оказание. Отсутствие назначения лиц, ответственных за оказание государственных услуг и проведение контрольных мероприятий за качеством оказания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Наиболее частые нарушения при оказании государственных услуг: нарушение сроков оказания государственных услуг, неквалифицированные консультации по оказываемым государственным услугам.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связи со сбоями в ИС Sakura имеется факт несвоевременного оказания Харьковской НШ отдела образования Аулиекольского района государственной услуги «Прием документов для перевода детей между организациями начального, основного среднего, общего среднего образования».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Отсутствует взаимозаменяемость при отсутствии основного работника, ответственного за оказание государственной услуги.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Ни все лица, ответственные за оказание государственных услуг прошли повышение квалификации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1166AC3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Продолжить работу по обучению населения навыкам цифровой грамотности (размещать на официальных интернет-ресурсах, в социальных сетях ролики о порядке получения государственных услуг посредством информационных технологий).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 допускать нарушения бизнес – процесса оказания государственных услуг, исключить факты повторности и системности нарушений при рассмотрении заявлений физических и юридических лиц. Включить в план правового всеобуча тех.учебу по вопросу соблюдения законодательства при оказании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Обеспечить взаимозаменяемость сотрудников, оказывающих государственные услуги на время отсутствия основного работника.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По мере финансовой возможности организаций образования повысить квалификацию лиц, ответственных за оказание государственных услуг</w:t>
                  </w:r>
                </w:p>
              </w:tc>
            </w:tr>
            <w:tr w14:paraId="29C181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0C83692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4518FA1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Отсутствие возможности Управлением образования/ специализированной организацией образования оказать государственную услугу «Выдача разрешения на обучение в форме экстерната в организациях основного среднего, общего среднего образования».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Управление образования/ специализированные организации образования не включены в перечень услугодателей данной услуги на портале egov.kz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34B62FF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с предложением о включении Управления образования/ специализированных организаций образования в перечень услугодателей государственной услуги «Выдача разрешения на обучение в форме экстерната в организациях основного среднего, общего среднего образования».</w:t>
                  </w:r>
                </w:p>
              </w:tc>
            </w:tr>
            <w:tr w14:paraId="67BAE1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34EC28E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67FB9F5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оказании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услугодатель имеет возможность отнести ребенка к иным категориям.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Согласно приложению 1 к Стандарту государственной услуги, в форме заявления прописано в пункте 10 «иные категории граждан, определяемые законами Республики Казахстан, в пункте 11 «иные категории граждан, определяемые по решению Правительства Республики Казахстан». Вместе с этим, точно не определено кто относится к данным категориям детей.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соответствии Стандартом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утвержденным приказом Министра образования и науки Республики Казахстан от 22 мая 2020 года № 219 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 (далее – Стандарт) государственная услуга оказывается организациями дополнительного образования для детей, организациями общего среднего образования. Тогда как организации среднего образования в номенклатуре организаций образования не относятся к организациям дополнительного образования. Фактическое наименование государственной услуги ограничивает категории услугодателей, вызывает разночтение и разную практику применения данной государственной услуги по регионам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41CA336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Министерство просвещения РК с предложением о внесении изменений в Приложение 1 Стандарта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утвержденного приказом Министра образования и науки Республики Казахстан от 22 мая 2020 года № 219 «Об утверждении Правил оказания государственной услуги «Прием документов и зачисление в организации дополнительного образования для детей по предоставлению им дополнительного образования», а именно: внести изменения в категорию услугодателей либо расширить в наименовании круг лиц услугодателей, а также в пунктах 10, 11 указать конкретную категорию детей</w:t>
                  </w:r>
                </w:p>
              </w:tc>
            </w:tr>
            <w:tr w14:paraId="719206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10A4621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688C840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Риск предоставления подложных бумажных справок.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Для получения государственной услуги «Предоставление бесплатного и льготного питания отдельным категориям обучающихся и воспитанников в общеобразовательных школах» услугополучателем предоставляется услугодателю 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 в бумажном формате, тогда как существует информационная система, из которой данные могут подтягиваться услугодателями автоматически. Отсутствует интеграция с данной системой, услугодатель не имеет доступа к данной системе, в связи с чем у них нет возможности проверить на подлинность представленные документы о доходах в информационных системах ГЦВП. Предоставление доступа позволить снизить коррупционный риск, оптимизировать пакет документов, а также предупредить предоставление подложных бумажных справок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30EA643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Министерство просвещения РК с предложением о прелоставлении доступа услугодателям к системам ГЦВП.</w:t>
                  </w:r>
                </w:p>
              </w:tc>
            </w:tr>
            <w:tr w14:paraId="0D2F3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4994932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5EEC460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Несовершенство установленных процедур государственных услуг в виде оказания услуг, имеющих признаки государственной услуги (скрытые услуги).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Организациями образования оказывается услуга по приему и зачислению детей в класс предшкольной подготовки (0 класс), при этом перечень документов, истребуемых у услугополучателя, не регламентирован законодательно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217696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в уполномоченный орган в сфере оказания государственных услуг предложение по внесению дополнений в Реестр государственных услуг.</w:t>
                  </w:r>
                </w:p>
              </w:tc>
            </w:tr>
            <w:tr w14:paraId="61F6DC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8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26C1D4C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19DBF5C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Несовершенство установленных процедур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Государственная услуга «Назначение выплаты пособия опекунам или попечителям на содержание ребенка-сироты (детей-сирот) и ребенка (детей), оставшегося без попечения родителей» проактивна с государственной услугой по установлению опеки, однако на портале электронного правительства отсутствуют вкладки для получения сведений о выплате пособия по утере кормильца, алименты, доход от аренды жилья, принадлежащему ребенку.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0B5A0A8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адрес НАО «Государственная корпорация «Правительство для граждан» о необходимости вывода данной услуги отдельно на портале.</w:t>
                  </w:r>
                </w:p>
              </w:tc>
            </w:tr>
            <w:tr w14:paraId="01BDBE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38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35F4E2F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6000F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Выдача справок для распоряжения имуществом несовершеннолетних - на портале отсутствует вкладка для прикрепления документа, подтверждающего факт отсутствия одного из родителей (свидетельство о смерти, решение суда о лишении, ограничении родительских прав и др.). В перечне документов, предоставляемых услугополучателем, отсутствует документ, подтверждающий целесообразность распоряжения имуществом несовершеннолетнего, в связи с чем, у услугополучателя возникает возможность безосновательного отказа в оказании государственной услуги либо принятия решения с учетом личной выгоды.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1DBB2E4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о необходимости интеграции с ИС «ЗАГС»; письмо в адрес НАО «Государственная корпорация «Правительство для граждан» по вопросу добавления вкладки «Документ, подтверждающий факт отсутствия попечения родителей»; письмо в Уполномоченный орган в сфере оказания государственных услуг о внесении изменений в перечень документов, предоставляемых услугополучателем, путем добавления документа, подтверждающего целесообразность распоряжения имуществом несовершеннолетнего.</w:t>
                  </w:r>
                </w:p>
              </w:tc>
            </w:tr>
            <w:tr w14:paraId="6F51EE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540D0A9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3DA48F3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Выдача решения органа опеки и попечительства об учете мнения ребенка, достигшего десятилетнего возраста. Данная услуга предназначена для физических лиц, тогда как законными представителями воспитанников детских домов являются не физические лица, а юридическое лицо (администрация детского дома).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7D9BEC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Уполномоченный орган о рассмотрении возможности рассмотрения вопроса оформлять в произвольной форме мнение воспитанника детского дома, достигшего 10-летнего возраста</w:t>
                  </w:r>
                </w:p>
              </w:tc>
            </w:tr>
            <w:tr w14:paraId="462FC0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53F9565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01D520F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Несовершенство установленных процедур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Недостаточный уровень обеспеченности услугодателями необходимых условий для лиц с ограниченными возможностями при получении ими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Согласно подпункту 2) пункта 2 статьи 5 Закона Республики Казахстан «О государственных услугах» услугодатели обязаны создавать необходимые условия для лиц с ограниченными возможностями при получении ими государственных услуг.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этом помещения отделов образования и подведомственных организаций не адаптированы для маломобильных граждан и лиц с ограниченными возможностями, отсутствуют стенды для информирования населения о порядке оказания государственной услуги, отсутствует уголок самообслуживания, для возможности получения государственной услуги в электронном формате.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00E135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Принять меры для создания необходимых условий для маломобильных граждан и лиц с ограниченными возможностями при получении ими государственных услуг, установить кнопки вызова, тактильные таблички и тактильные указатели, в том числе со шрифтом Брайля и т.д., организовать уголки самообслуживания путем подачи бюджетной заявки администратору бюджетных программ</w:t>
                  </w:r>
                </w:p>
              </w:tc>
            </w:tr>
            <w:tr w14:paraId="3F760F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2136619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67AD285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Нарушение прав услугополучателя, отсутствие возможности воспользоваться альтернативой при обращении за оказанием государственной услуги посредством портала «Электронное правительство» egov.kz.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Государственная услуга «Прием документов для прохождения аттестации педагогов» оказывается через канцелярию услугодателя или через веб-портал «Электронное правительство» egov.kz. Однако, при подаче документов через портал «Электронное правительство» заявки уходят не корректно (ненадлежащему услугополучателю)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2370247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Министерство просвещения по вопросу устранения нарушений.</w:t>
                  </w:r>
                </w:p>
              </w:tc>
            </w:tr>
            <w:tr w14:paraId="33E5D2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6F8C97C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24F2BDE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Досрочное снятие дисциплинарных взысканий.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78A95A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Минимизировать факт досрочных дисциплинарных взысканий. С целью недопущения сотрудниками нарушений проводить мероприятия разъяснительного характера, правовой всеобуч (разработать план разъяснительных мероприятий).</w:t>
                  </w:r>
                </w:p>
              </w:tc>
            </w:tr>
            <w:tr w14:paraId="6770FE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552C71F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21F54781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Возможен конфликт интересов, выражающийся в работе близких родственников/ супругов в прямом подчинении друг другу.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кадровых изменениях, в случае отсутствия контроля, а также отсутствия информации о близких родственниках, возможно допустить факт работы близких родственников в организации в прямом подчинении.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029B2CDB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Обязательно при трудоустройстве заполнять личный листок учета кадров, анкету, автобиографию с указанием информации о близких родственниках работника.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При кадровых изменениях мониторить наличие работы близких родственников в организации.</w:t>
                  </w:r>
                </w:p>
              </w:tc>
            </w:tr>
            <w:tr w14:paraId="044DD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18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62F62DF5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1DE2BF6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Возможность внесения некорректных данных при начислении заработной платы.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1E3AE94A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С целью внедрения механизма, не допускающего внесение в платежный документ, некорректных персональных данных сотрудника, а именно соответствия Ф.И.О. и ИИН, направить письмо в уполномоченный орган о рассмотрении вопроса интеграции государственной базы данных «Физические лица» с ИС.</w:t>
                  </w:r>
                </w:p>
              </w:tc>
            </w:tr>
            <w:tr w14:paraId="7A917E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4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6CA81B6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336E344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Риск предоставления поддельных сертификатов педагогов из-за отсутствия интеграция с базой данных о сертификатах Национального центра тестирования, невозможно проверить подлинность сертификата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092762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НЦТ по интеграции ИС с базой данных Национального центра тестирования в части подтверждения подлинности сертификатов о повышении квалификации.</w:t>
                  </w:r>
                </w:p>
              </w:tc>
            </w:tr>
            <w:tr w14:paraId="4C1F28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2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604600F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3DFE2F5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Отсутствие интеграции ИС с Национальной образовательной базой данных, позволяет произвести начисление заработной платы сверхустановленной нормы, отсутствует возможность по сопоставлению полагаемой заработной платы по тарификации и фактически начисляемой.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69BF054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в Министерство просвещения РК по вопросу интеграции ИС с НОБД.</w:t>
                  </w:r>
                </w:p>
              </w:tc>
            </w:tr>
            <w:tr w14:paraId="1357CE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33082A6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2C3C490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Отсутствует автоматизированный контроль за посещаемостью работников учреждений образования, что может привести к искажению данных по учету фактически отработанного рабочего времени.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1C9A50BC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Направить письмо разработчику ИС по автоматизации учета за посещаемостью работников организаций образования и интеграции ИС с системой контроля за посещаемостью работников для автоматического формирования табеля учета рабочего времени</w:t>
                  </w:r>
                </w:p>
              </w:tc>
            </w:tr>
            <w:tr w14:paraId="75422D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6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1B4B6B8D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260BADE6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Нерациональное использования бюджетных средств при осуществлении обеспечения школ широкополосным доступом к сети Интернет на негеостационарной системе связи «Starlink», при построении локальной сети в организациях образования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5065B154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Отделам образования Амангельдинского и Джангельдинского районов проведена работу по уменьшению сумм договоров с провайдерами интернета в организациях (заключить дополнительные соглашения к договорам на уменьшение сумм договоров).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Отделу образования Амангельдинский район осуществить закуп и установку оборудования для монтажа локальной сети.</w:t>
                  </w:r>
                </w:p>
              </w:tc>
            </w:tr>
            <w:tr w14:paraId="5026AD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6210" w:hRule="atLeast"/>
              </w:trPr>
              <w:tc>
                <w:tcPr>
                  <w:tcW w:w="520" w:type="dxa"/>
                  <w:shd w:val="clear" w:color="auto" w:fill="FFFFFF"/>
                  <w:vAlign w:val="center"/>
                </w:tcPr>
                <w:p w14:paraId="2594F7E7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3576" w:type="dxa"/>
                  <w:shd w:val="clear" w:color="auto" w:fill="FFFFFF"/>
                  <w:vAlign w:val="center"/>
                </w:tcPr>
                <w:p w14:paraId="066EFB42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Недостаточность прозрачности деятельности, выраженная в неразмещении полной и достоверной информации о направлениях деятельности в СМИ и на официальном интернет-ресурсе, а также в отсутствии официального интернет ресурса.</w:t>
                  </w:r>
                </w:p>
              </w:tc>
              <w:tc>
                <w:tcPr>
                  <w:tcW w:w="4549" w:type="dxa"/>
                  <w:shd w:val="clear" w:color="auto" w:fill="FFFFFF"/>
                  <w:vAlign w:val="center"/>
                </w:tcPr>
                <w:p w14:paraId="71D61CB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sz w:val="16"/>
                      <w:szCs w:val="16"/>
                    </w:rPr>
                  </w:pP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Размещать на сайте актуальную информацию о деятельности организаций на государственном и русском языках, в том числе контакты и график работы, информацию о руководителе, о государственных услугах, оказываемых организацией, о государственных закупках, об антикоррупционной политике и др..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Рассмотреть возможность создания сайта в организациях, в которых он отсутствует (направить в Управление образования/ отдел образования бюджетную заявку).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В случае отсутствия возможности создать собственный интернет ресурс, на официальном интернет ресурсе Управления образования/ отдела образования создать раздел подведомственной организации с указанием основной информации.</w:t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sans-serif" w:cs="Times New Roman"/>
                      <w:i w:val="0"/>
                      <w:iCs w:val="0"/>
                      <w:caps w:val="0"/>
                      <w:color w:val="484848"/>
                      <w:spacing w:val="0"/>
                      <w:kern w:val="0"/>
                      <w:sz w:val="16"/>
                      <w:szCs w:val="16"/>
                      <w:lang w:val="en-US" w:eastAsia="zh-CN" w:bidi="ar"/>
                    </w:rPr>
                    <w:t>За наполняемость раздела закрепить ответственных лиц организации.</w:t>
                  </w:r>
                </w:p>
              </w:tc>
            </w:tr>
          </w:tbl>
          <w:p w14:paraId="5EAD7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sz w:val="16"/>
                <w:szCs w:val="16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484848"/>
                <w:spacing w:val="0"/>
                <w:kern w:val="0"/>
                <w:sz w:val="16"/>
                <w:szCs w:val="16"/>
                <w:lang w:val="en-US" w:eastAsia="zh-CN" w:bidi="ar"/>
              </w:rPr>
              <w:t>ц организации.</w:t>
            </w:r>
          </w:p>
        </w:tc>
      </w:tr>
    </w:tbl>
    <w:p w14:paraId="5FF86B37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B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2025-05-02T12:09:47Z</dcterms:created>
  <dc:creator>Фора</dc:creator>
  <cp:lastModifiedBy>Фора</cp:lastModifiedBy>
  <dcterms:modified xsi:type="dcterms:W3CDTF">2025-05-02T12:17:53Z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0783EC7370BC48908429CD16DAAE4857_12</vt:lpwstr>
  </property>
</Properties>
</file>